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9DDA" w14:textId="6F709BF2" w:rsidR="002C7E7C" w:rsidRPr="00A22F8B" w:rsidRDefault="00A016D2" w:rsidP="00A016D2">
      <w:pPr>
        <w:jc w:val="center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Resources to support your mathematics subject knowledge </w:t>
      </w:r>
    </w:p>
    <w:p w14:paraId="4E1B7D50" w14:textId="0FA33D35" w:rsidR="00A016D2" w:rsidRPr="00A22F8B" w:rsidRDefault="00A016D2" w:rsidP="00A016D2">
      <w:pPr>
        <w:jc w:val="center"/>
        <w:rPr>
          <w:rFonts w:ascii="Arial" w:hAnsi="Arial" w:cs="Arial"/>
          <w:b/>
          <w:bCs/>
        </w:rPr>
      </w:pPr>
    </w:p>
    <w:p w14:paraId="7EFD1190" w14:textId="2B7B60AD" w:rsidR="00A016D2" w:rsidRPr="00A22F8B" w:rsidRDefault="00A016D2" w:rsidP="00A22F8B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Wider reading </w:t>
      </w:r>
    </w:p>
    <w:p w14:paraId="42D77EF9" w14:textId="6D0F56C5" w:rsidR="00A22F8B" w:rsidRPr="00A22F8B" w:rsidRDefault="00A22F8B" w:rsidP="00A016D2">
      <w:pPr>
        <w:pStyle w:val="NormalWeb"/>
        <w:rPr>
          <w:rFonts w:ascii="Arial" w:hAnsi="Arial" w:cs="Arial"/>
        </w:rPr>
      </w:pPr>
      <w:proofErr w:type="spellStart"/>
      <w:r w:rsidRPr="00A22F8B">
        <w:rPr>
          <w:rFonts w:ascii="Arial" w:hAnsi="Arial" w:cs="Arial"/>
        </w:rPr>
        <w:t>Ashbey</w:t>
      </w:r>
      <w:proofErr w:type="spellEnd"/>
      <w:r w:rsidRPr="00A22F8B">
        <w:rPr>
          <w:rFonts w:ascii="Arial" w:hAnsi="Arial" w:cs="Arial"/>
        </w:rPr>
        <w:t xml:space="preserve">, B (2009) </w:t>
      </w:r>
      <w:r w:rsidRPr="00A22F8B">
        <w:rPr>
          <w:rFonts w:ascii="Arial" w:hAnsi="Arial" w:cs="Arial"/>
          <w:b/>
          <w:bCs/>
        </w:rPr>
        <w:t xml:space="preserve">Exploring Children’s Attitudes towards Mathematics </w:t>
      </w:r>
      <w:r w:rsidRPr="00A22F8B">
        <w:rPr>
          <w:rFonts w:ascii="Arial" w:hAnsi="Arial" w:cs="Arial"/>
        </w:rPr>
        <w:t xml:space="preserve">in British Society for Research into Learning Mathematics 29(1) March 2009 </w:t>
      </w:r>
      <w:hyperlink r:id="rId4" w:history="1">
        <w:r w:rsidRPr="00A22F8B">
          <w:rPr>
            <w:rStyle w:val="Hyperlink"/>
            <w:rFonts w:ascii="Arial" w:hAnsi="Arial" w:cs="Arial"/>
          </w:rPr>
          <w:t>https://bsrlm.org.uk/wp-content/uploads/2016/02/BSRLM-IP-29-1-02.pdf</w:t>
        </w:r>
      </w:hyperlink>
    </w:p>
    <w:p w14:paraId="677D277E" w14:textId="71B83509" w:rsidR="00A016D2" w:rsidRPr="00A22F8B" w:rsidRDefault="00A016D2" w:rsidP="00A016D2">
      <w:pPr>
        <w:pStyle w:val="NormalWeb"/>
        <w:rPr>
          <w:rFonts w:ascii="Arial" w:hAnsi="Arial" w:cs="Arial"/>
          <w:color w:val="0000FF"/>
        </w:rPr>
      </w:pPr>
      <w:proofErr w:type="spellStart"/>
      <w:r w:rsidRPr="00A22F8B">
        <w:rPr>
          <w:rFonts w:ascii="Arial" w:hAnsi="Arial" w:cs="Arial"/>
        </w:rPr>
        <w:t>Jerrim</w:t>
      </w:r>
      <w:proofErr w:type="spellEnd"/>
      <w:r w:rsidRPr="00A22F8B">
        <w:rPr>
          <w:rFonts w:ascii="Arial" w:hAnsi="Arial" w:cs="Arial"/>
        </w:rPr>
        <w:t xml:space="preserve">, J., &amp; </w:t>
      </w:r>
      <w:proofErr w:type="spellStart"/>
      <w:r w:rsidRPr="00A22F8B">
        <w:rPr>
          <w:rFonts w:ascii="Arial" w:hAnsi="Arial" w:cs="Arial"/>
        </w:rPr>
        <w:t>Vignoles</w:t>
      </w:r>
      <w:proofErr w:type="spellEnd"/>
      <w:r w:rsidRPr="00A22F8B">
        <w:rPr>
          <w:rFonts w:ascii="Arial" w:hAnsi="Arial" w:cs="Arial"/>
        </w:rPr>
        <w:t xml:space="preserve">, A. (2016) The link between East Asian "mastery" teaching methods and English children's mathematics skills. Economics of Education Review, 50, 29-44. </w:t>
      </w:r>
      <w:hyperlink r:id="rId5" w:history="1">
        <w:r w:rsidRPr="00A22F8B">
          <w:rPr>
            <w:rStyle w:val="Hyperlink"/>
            <w:rFonts w:ascii="Arial" w:hAnsi="Arial" w:cs="Arial"/>
          </w:rPr>
          <w:t>https://discovery.ucl.ac.uk/id/eprint/1472906/1/Jerrim_Vignoles_MM.pdf</w:t>
        </w:r>
      </w:hyperlink>
    </w:p>
    <w:p w14:paraId="29D6160A" w14:textId="77777777" w:rsidR="00A016D2" w:rsidRPr="00A22F8B" w:rsidRDefault="00A016D2" w:rsidP="00A016D2">
      <w:pPr>
        <w:pStyle w:val="NormalWeb"/>
        <w:rPr>
          <w:rFonts w:ascii="Arial" w:hAnsi="Arial" w:cs="Arial"/>
        </w:rPr>
      </w:pPr>
    </w:p>
    <w:p w14:paraId="2623EC8D" w14:textId="1BC7D438" w:rsidR="00A016D2" w:rsidRPr="00A22F8B" w:rsidRDefault="00A22F8B" w:rsidP="00A016D2">
      <w:pPr>
        <w:pStyle w:val="NormalWeb"/>
        <w:shd w:val="clear" w:color="auto" w:fill="FFFFFF"/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Subject specific reading </w:t>
      </w:r>
    </w:p>
    <w:p w14:paraId="52AD0140" w14:textId="77777777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>Education Endowment Foundation (2017) Improving Mathematics in Key Stages One and EYFS Guidance Report. [Online] Accessible from:</w:t>
      </w:r>
      <w:hyperlink r:id="rId6" w:history="1">
        <w:r w:rsidRPr="00A22F8B">
          <w:rPr>
            <w:rStyle w:val="Hyperlink"/>
            <w:rFonts w:ascii="Arial" w:hAnsi="Arial" w:cs="Arial"/>
          </w:rPr>
          <w:t>https://educationendowmentfoundation.org.uk/tools/guidance-reports/early-maths/</w:t>
        </w:r>
      </w:hyperlink>
    </w:p>
    <w:p w14:paraId="64CEF2EB" w14:textId="77777777" w:rsidR="00A22F8B" w:rsidRPr="00A22F8B" w:rsidRDefault="00A22F8B" w:rsidP="00A22F8B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Education Endowment Foundation (2017) Improving Mathematics in Key Stages Two and Three Guidance Report. [Online] Accessible from: </w:t>
      </w:r>
      <w:hyperlink r:id="rId7" w:history="1">
        <w:r w:rsidRPr="00A22F8B">
          <w:rPr>
            <w:rStyle w:val="Hyperlink"/>
            <w:rFonts w:ascii="Arial" w:hAnsi="Arial" w:cs="Arial"/>
          </w:rPr>
          <w:t>https://educationendowmentfoundation.org.uk/tools/guidance-reports/</w:t>
        </w:r>
      </w:hyperlink>
    </w:p>
    <w:p w14:paraId="6D3F3267" w14:textId="4575499F" w:rsidR="00A016D2" w:rsidRPr="00A22F8B" w:rsidRDefault="00A22F8B" w:rsidP="00A016D2">
      <w:pPr>
        <w:pStyle w:val="NormalWeb"/>
        <w:rPr>
          <w:rFonts w:ascii="Arial" w:hAnsi="Arial" w:cs="Arial"/>
          <w:color w:val="0000FF"/>
        </w:rPr>
      </w:pPr>
      <w:r w:rsidRPr="00A22F8B">
        <w:rPr>
          <w:rFonts w:ascii="Arial" w:hAnsi="Arial" w:cs="Arial"/>
        </w:rPr>
        <w:t xml:space="preserve">Haylock, D. (2019) Mathematics Explained for Primary Teachers, London: Sage. </w:t>
      </w:r>
    </w:p>
    <w:p w14:paraId="600905F4" w14:textId="77777777" w:rsidR="00A016D2" w:rsidRDefault="00A016D2" w:rsidP="00A016D2">
      <w:pPr>
        <w:pStyle w:val="NormalWeb"/>
      </w:pPr>
    </w:p>
    <w:p w14:paraId="78F6F3BF" w14:textId="7CCCA363" w:rsidR="00A016D2" w:rsidRDefault="00A22F8B" w:rsidP="00A016D2">
      <w:pPr>
        <w:rPr>
          <w:rFonts w:ascii="Arial" w:hAnsi="Arial" w:cs="Arial"/>
          <w:b/>
          <w:bCs/>
        </w:rPr>
      </w:pPr>
      <w:r w:rsidRPr="00A22F8B">
        <w:rPr>
          <w:rFonts w:ascii="Arial" w:hAnsi="Arial" w:cs="Arial"/>
          <w:b/>
          <w:bCs/>
        </w:rPr>
        <w:t xml:space="preserve">Online Resources </w:t>
      </w:r>
    </w:p>
    <w:p w14:paraId="51A50693" w14:textId="42FA07C0" w:rsidR="00A22F8B" w:rsidRDefault="00A22F8B" w:rsidP="00A016D2">
      <w:pPr>
        <w:rPr>
          <w:rFonts w:ascii="Arial" w:hAnsi="Arial" w:cs="Arial"/>
          <w:b/>
          <w:bCs/>
        </w:rPr>
      </w:pPr>
    </w:p>
    <w:p w14:paraId="0D081C22" w14:textId="119C06EF" w:rsidR="00A22F8B" w:rsidRDefault="00176346" w:rsidP="00A016D2">
      <w:pPr>
        <w:rPr>
          <w:rFonts w:ascii="Arial" w:hAnsi="Arial" w:cs="Arial"/>
          <w:b/>
          <w:bCs/>
        </w:rPr>
      </w:pPr>
      <w:hyperlink r:id="rId8" w:history="1">
        <w:r w:rsidR="003E21BB" w:rsidRPr="003E21BB">
          <w:rPr>
            <w:rStyle w:val="Hyperlink"/>
            <w:rFonts w:ascii="Arial" w:hAnsi="Arial" w:cs="Arial"/>
            <w:b/>
            <w:bCs/>
          </w:rPr>
          <w:t>BBC Bitesize</w:t>
        </w:r>
      </w:hyperlink>
      <w:r w:rsidR="003E21BB">
        <w:rPr>
          <w:rFonts w:ascii="Arial" w:hAnsi="Arial" w:cs="Arial"/>
          <w:b/>
          <w:bCs/>
        </w:rPr>
        <w:t xml:space="preserve"> </w:t>
      </w:r>
    </w:p>
    <w:p w14:paraId="29C2BBAB" w14:textId="2EA6557B" w:rsidR="003E21BB" w:rsidRDefault="003E21BB" w:rsidP="00A016D2">
      <w:pPr>
        <w:rPr>
          <w:rFonts w:ascii="Arial" w:hAnsi="Arial" w:cs="Arial"/>
          <w:b/>
          <w:bCs/>
        </w:rPr>
      </w:pPr>
    </w:p>
    <w:p w14:paraId="3E2A18AA" w14:textId="0F9889D3" w:rsidR="003E21BB" w:rsidRDefault="00176346" w:rsidP="00A016D2">
      <w:pPr>
        <w:rPr>
          <w:rFonts w:ascii="Arial" w:hAnsi="Arial" w:cs="Arial"/>
          <w:b/>
          <w:bCs/>
        </w:rPr>
      </w:pPr>
      <w:hyperlink r:id="rId9" w:history="1">
        <w:r w:rsidR="003E21BB" w:rsidRPr="003E21BB">
          <w:rPr>
            <w:rStyle w:val="Hyperlink"/>
            <w:rFonts w:ascii="Arial" w:hAnsi="Arial" w:cs="Arial"/>
            <w:b/>
            <w:bCs/>
          </w:rPr>
          <w:t>NCETM</w:t>
        </w:r>
      </w:hyperlink>
    </w:p>
    <w:p w14:paraId="69EC1D45" w14:textId="222BD40F" w:rsidR="003E21BB" w:rsidRDefault="003E21BB" w:rsidP="00A016D2">
      <w:pPr>
        <w:rPr>
          <w:rFonts w:ascii="Arial" w:hAnsi="Arial" w:cs="Arial"/>
          <w:b/>
          <w:bCs/>
        </w:rPr>
      </w:pPr>
    </w:p>
    <w:p w14:paraId="0672FDD2" w14:textId="6E51283C" w:rsidR="003E21BB" w:rsidRDefault="00176346" w:rsidP="00A016D2">
      <w:pPr>
        <w:rPr>
          <w:rStyle w:val="Hyperlink"/>
          <w:rFonts w:ascii="Arial" w:hAnsi="Arial" w:cs="Arial"/>
          <w:b/>
          <w:bCs/>
        </w:rPr>
      </w:pPr>
      <w:hyperlink r:id="rId10" w:history="1">
        <w:r w:rsidR="00181376" w:rsidRPr="00181376">
          <w:rPr>
            <w:rStyle w:val="Hyperlink"/>
            <w:rFonts w:ascii="Arial" w:hAnsi="Arial" w:cs="Arial"/>
            <w:b/>
            <w:bCs/>
          </w:rPr>
          <w:t>National STEM Centre</w:t>
        </w:r>
      </w:hyperlink>
    </w:p>
    <w:p w14:paraId="3A818567" w14:textId="15E78C53" w:rsidR="00B10AC3" w:rsidRDefault="00B10AC3" w:rsidP="00A016D2">
      <w:pPr>
        <w:rPr>
          <w:rStyle w:val="Hyperlink"/>
          <w:rFonts w:ascii="Arial" w:hAnsi="Arial" w:cs="Arial"/>
          <w:b/>
          <w:bCs/>
        </w:rPr>
      </w:pPr>
    </w:p>
    <w:p w14:paraId="40FA2E55" w14:textId="56BB72EC" w:rsidR="00B10AC3" w:rsidRDefault="00176346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hyperlink r:id="rId11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Early Years - the six key areas of early mathematics learning </w:t>
        </w:r>
      </w:hyperlink>
    </w:p>
    <w:p w14:paraId="7034BE91" w14:textId="327FC40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01A6DA9" w14:textId="252F7535" w:rsidR="00B10AC3" w:rsidRDefault="00176346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2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Mathematics glossary for teacher in Key Stages 1 to 3</w:t>
        </w:r>
      </w:hyperlink>
    </w:p>
    <w:p w14:paraId="28B048F3" w14:textId="0DEB4BD3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23C0BE2" w14:textId="4FA34338" w:rsidR="00B10AC3" w:rsidRDefault="00176346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3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Primary Mathematics</w:t>
        </w:r>
      </w:hyperlink>
    </w:p>
    <w:p w14:paraId="4556A2BF" w14:textId="27AE4657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5F63B863" w14:textId="4DDAD1AF" w:rsidR="00B10AC3" w:rsidRDefault="00176346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hyperlink r:id="rId14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Early Years Foundation Stage Activities</w:t>
        </w:r>
      </w:hyperlink>
    </w:p>
    <w:p w14:paraId="5EAB0821" w14:textId="6263C6DB" w:rsidR="00B10AC3" w:rsidRDefault="00B10AC3" w:rsidP="00B10AC3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28D0BCD7" w14:textId="3AB0E314" w:rsidR="00B10AC3" w:rsidRPr="00B10AC3" w:rsidRDefault="00176346" w:rsidP="00B10AC3">
      <w:pPr>
        <w:rPr>
          <w:rFonts w:ascii="Times New Roman" w:eastAsia="Times New Roman" w:hAnsi="Times New Roman" w:cs="Times New Roman"/>
          <w:lang w:eastAsia="en-GB"/>
        </w:rPr>
      </w:pPr>
      <w:hyperlink r:id="rId15" w:history="1">
        <w:r w:rsidR="00B10AC3" w:rsidRPr="00B10AC3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Maths is fun</w:t>
        </w:r>
      </w:hyperlink>
      <w:r w:rsidR="00B10AC3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</w:p>
    <w:p w14:paraId="63CD3FFC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16C8A450" w14:textId="77777777" w:rsidR="00B10AC3" w:rsidRPr="00B10AC3" w:rsidRDefault="00B10AC3" w:rsidP="00B10AC3">
      <w:pPr>
        <w:rPr>
          <w:rFonts w:ascii="Times New Roman" w:eastAsia="Times New Roman" w:hAnsi="Times New Roman" w:cs="Times New Roman"/>
          <w:lang w:eastAsia="en-GB"/>
        </w:rPr>
      </w:pPr>
    </w:p>
    <w:p w14:paraId="6EFEFFB3" w14:textId="77777777" w:rsidR="00B10AC3" w:rsidRPr="00A22F8B" w:rsidRDefault="00B10AC3" w:rsidP="00A016D2">
      <w:pPr>
        <w:rPr>
          <w:rFonts w:ascii="Arial" w:hAnsi="Arial" w:cs="Arial"/>
          <w:b/>
          <w:bCs/>
        </w:rPr>
      </w:pPr>
    </w:p>
    <w:sectPr w:rsidR="00B10AC3" w:rsidRPr="00A22F8B" w:rsidSect="005E7D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D2"/>
    <w:rsid w:val="00176346"/>
    <w:rsid w:val="00181376"/>
    <w:rsid w:val="002C7E7C"/>
    <w:rsid w:val="003E21BB"/>
    <w:rsid w:val="005E7DDC"/>
    <w:rsid w:val="00A016D2"/>
    <w:rsid w:val="00A22F8B"/>
    <w:rsid w:val="00B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F6CC"/>
  <w15:chartTrackingRefBased/>
  <w15:docId w15:val="{957750EB-B198-A646-A7E5-9A758664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1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6D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826n39" TargetMode="External"/><Relationship Id="rId13" Type="http://schemas.openxmlformats.org/officeDocument/2006/relationships/hyperlink" Target="https://nrich.maths.org/12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endowmentfoundation.org.uk/tools/guidance-reports/" TargetMode="External"/><Relationship Id="rId12" Type="http://schemas.openxmlformats.org/officeDocument/2006/relationships/hyperlink" Target="https://www.ncetm.org.uk/media/hpihrj3s/national-curriculum-glossar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endowmentfoundation.org.uk/tools/guidance-reports/early-maths/" TargetMode="External"/><Relationship Id="rId11" Type="http://schemas.openxmlformats.org/officeDocument/2006/relationships/hyperlink" Target="https://www.ncetm.org.uk/in-the-classroom/early-years/" TargetMode="External"/><Relationship Id="rId5" Type="http://schemas.openxmlformats.org/officeDocument/2006/relationships/hyperlink" Target="https://discovery.ucl.ac.uk/id/eprint/1472906/1/Jerrim_Vignoles_MM.pdf" TargetMode="External"/><Relationship Id="rId15" Type="http://schemas.openxmlformats.org/officeDocument/2006/relationships/hyperlink" Target="https://www.mathsisfun.com/" TargetMode="External"/><Relationship Id="rId10" Type="http://schemas.openxmlformats.org/officeDocument/2006/relationships/hyperlink" Target="https://www.stem.org.uk/" TargetMode="External"/><Relationship Id="rId4" Type="http://schemas.openxmlformats.org/officeDocument/2006/relationships/hyperlink" Target="https://bsrlm.org.uk/wp-content/uploads/2016/02/BSRLM-IP-29-1-02.pdf" TargetMode="External"/><Relationship Id="rId9" Type="http://schemas.openxmlformats.org/officeDocument/2006/relationships/hyperlink" Target="https://www.ncetm.org.uk/" TargetMode="External"/><Relationship Id="rId14" Type="http://schemas.openxmlformats.org/officeDocument/2006/relationships/hyperlink" Target="https://nrich.maths.org/1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Jennifer Huntsley</cp:lastModifiedBy>
  <cp:revision>2</cp:revision>
  <dcterms:created xsi:type="dcterms:W3CDTF">2022-05-06T15:51:00Z</dcterms:created>
  <dcterms:modified xsi:type="dcterms:W3CDTF">2022-05-06T15:51:00Z</dcterms:modified>
</cp:coreProperties>
</file>